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1C4205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2B051F46" w:rsidR="0075017E" w:rsidRPr="00D264F7" w:rsidRDefault="005B60EF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D264F7">
        <w:rPr>
          <w:rFonts w:ascii="Arial Narrow" w:hAnsi="Arial Narrow" w:cs="Times New Roman"/>
          <w:sz w:val="28"/>
          <w:szCs w:val="24"/>
        </w:rPr>
        <w:t>17,</w:t>
      </w:r>
      <w:r w:rsidR="00D264F7" w:rsidRPr="00D264F7">
        <w:rPr>
          <w:rFonts w:ascii="Arial Narrow" w:hAnsi="Arial Narrow" w:cs="Times New Roman"/>
          <w:sz w:val="28"/>
          <w:szCs w:val="24"/>
        </w:rPr>
        <w:t>516</w:t>
      </w:r>
      <w:r w:rsidR="0075017E" w:rsidRPr="00D264F7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D264F7">
        <w:rPr>
          <w:rFonts w:ascii="Arial Narrow" w:hAnsi="Arial Narrow" w:cs="Times New Roman"/>
          <w:sz w:val="28"/>
          <w:szCs w:val="24"/>
        </w:rPr>
        <w:t>District R</w:t>
      </w:r>
      <w:r w:rsidR="0094171C" w:rsidRPr="00D264F7">
        <w:rPr>
          <w:rFonts w:ascii="Arial Narrow" w:hAnsi="Arial Narrow" w:cs="Times New Roman"/>
          <w:sz w:val="28"/>
          <w:szCs w:val="24"/>
        </w:rPr>
        <w:t xml:space="preserve">esidents use </w:t>
      </w:r>
      <w:r w:rsidR="008F75ED" w:rsidRPr="00D264F7">
        <w:rPr>
          <w:rFonts w:ascii="Arial Narrow" w:hAnsi="Arial Narrow" w:cs="Times New Roman"/>
          <w:sz w:val="28"/>
          <w:szCs w:val="24"/>
        </w:rPr>
        <w:t>HUD Programs</w:t>
      </w:r>
      <w:r w:rsidR="0075017E" w:rsidRPr="00D264F7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D264F7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63F1CF8C" w:rsidR="0075017E" w:rsidRPr="00D264F7" w:rsidRDefault="005B60EF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D264F7">
        <w:rPr>
          <w:rFonts w:ascii="Arial Narrow" w:hAnsi="Arial Narrow" w:cs="Times New Roman"/>
          <w:sz w:val="28"/>
          <w:szCs w:val="24"/>
        </w:rPr>
        <w:t>6,</w:t>
      </w:r>
      <w:r w:rsidR="00D264F7" w:rsidRPr="00D264F7">
        <w:rPr>
          <w:rFonts w:ascii="Arial Narrow" w:hAnsi="Arial Narrow" w:cs="Times New Roman"/>
          <w:sz w:val="28"/>
          <w:szCs w:val="24"/>
        </w:rPr>
        <w:t>680</w:t>
      </w:r>
      <w:r w:rsidR="003A0029" w:rsidRPr="00D264F7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D264F7">
        <w:rPr>
          <w:rFonts w:ascii="Arial Narrow" w:hAnsi="Arial Narrow" w:cs="Times New Roman"/>
          <w:sz w:val="28"/>
          <w:szCs w:val="24"/>
        </w:rPr>
        <w:t>Section 8 Vouchers help</w:t>
      </w:r>
      <w:r w:rsidR="003A0029" w:rsidRPr="00D264F7">
        <w:rPr>
          <w:rFonts w:ascii="Arial Narrow" w:hAnsi="Arial Narrow" w:cs="Times New Roman"/>
          <w:sz w:val="28"/>
          <w:szCs w:val="24"/>
        </w:rPr>
        <w:t xml:space="preserve"> </w:t>
      </w:r>
      <w:r w:rsidRPr="00D264F7">
        <w:rPr>
          <w:rFonts w:ascii="Arial Narrow" w:hAnsi="Arial Narrow" w:cs="Times New Roman"/>
          <w:sz w:val="28"/>
          <w:szCs w:val="24"/>
        </w:rPr>
        <w:t>12,</w:t>
      </w:r>
      <w:r w:rsidR="00D264F7" w:rsidRPr="00D264F7">
        <w:rPr>
          <w:rFonts w:ascii="Arial Narrow" w:hAnsi="Arial Narrow" w:cs="Times New Roman"/>
          <w:sz w:val="28"/>
          <w:szCs w:val="24"/>
        </w:rPr>
        <w:t>754</w:t>
      </w:r>
      <w:r w:rsidR="003A0029" w:rsidRPr="00D264F7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D264F7">
        <w:rPr>
          <w:rFonts w:ascii="Arial Narrow" w:hAnsi="Arial Narrow" w:cs="Times New Roman"/>
          <w:sz w:val="28"/>
          <w:szCs w:val="24"/>
        </w:rPr>
        <w:t>family members</w:t>
      </w:r>
      <w:r w:rsidR="00380316" w:rsidRPr="00D264F7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7F2A8235" w:rsidR="00301FB2" w:rsidRPr="00D264F7" w:rsidRDefault="005B60EF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D264F7">
        <w:rPr>
          <w:rFonts w:ascii="Arial Narrow" w:hAnsi="Arial Narrow" w:cs="Times New Roman"/>
          <w:sz w:val="28"/>
          <w:szCs w:val="24"/>
        </w:rPr>
        <w:t>713</w:t>
      </w:r>
      <w:r w:rsidR="00301FB2" w:rsidRPr="00D264F7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Pr="00D264F7">
        <w:rPr>
          <w:rFonts w:ascii="Arial Narrow" w:hAnsi="Arial Narrow" w:cs="Times New Roman"/>
          <w:sz w:val="28"/>
          <w:szCs w:val="24"/>
        </w:rPr>
        <w:t>1,40</w:t>
      </w:r>
      <w:r w:rsidR="00D264F7" w:rsidRPr="00D264F7">
        <w:rPr>
          <w:rFonts w:ascii="Arial Narrow" w:hAnsi="Arial Narrow" w:cs="Times New Roman"/>
          <w:sz w:val="28"/>
          <w:szCs w:val="24"/>
        </w:rPr>
        <w:t>5</w:t>
      </w:r>
      <w:r w:rsidR="00301FB2" w:rsidRPr="00D264F7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1218C6D7" w:rsidR="00FA5BC0" w:rsidRPr="00D264F7" w:rsidRDefault="005B60EF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 w:rsidRPr="00D264F7">
        <w:rPr>
          <w:rFonts w:ascii="Arial Narrow" w:hAnsi="Arial Narrow" w:cs="Times New Roman"/>
          <w:noProof/>
          <w:sz w:val="28"/>
          <w:szCs w:val="24"/>
        </w:rPr>
        <w:t>2,</w:t>
      </w:r>
      <w:r w:rsidR="00D264F7" w:rsidRPr="00D264F7">
        <w:rPr>
          <w:rFonts w:ascii="Arial Narrow" w:hAnsi="Arial Narrow" w:cs="Times New Roman"/>
          <w:noProof/>
          <w:sz w:val="28"/>
          <w:szCs w:val="24"/>
        </w:rPr>
        <w:t>316</w:t>
      </w:r>
      <w:r w:rsidR="0075017E" w:rsidRPr="00D264F7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D264F7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D264F7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D264F7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D264F7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D264F7">
        <w:rPr>
          <w:rFonts w:ascii="Arial Narrow" w:hAnsi="Arial Narrow" w:cs="Times New Roman"/>
          <w:sz w:val="28"/>
          <w:szCs w:val="24"/>
        </w:rPr>
        <w:t xml:space="preserve"> serve </w:t>
      </w:r>
      <w:r w:rsidRPr="00D264F7">
        <w:rPr>
          <w:rFonts w:ascii="Arial Narrow" w:hAnsi="Arial Narrow" w:cs="Times New Roman"/>
          <w:sz w:val="28"/>
          <w:szCs w:val="24"/>
        </w:rPr>
        <w:t>3,</w:t>
      </w:r>
      <w:r w:rsidR="00D264F7" w:rsidRPr="00D264F7">
        <w:rPr>
          <w:rFonts w:ascii="Arial Narrow" w:hAnsi="Arial Narrow" w:cs="Times New Roman"/>
          <w:sz w:val="28"/>
          <w:szCs w:val="24"/>
        </w:rPr>
        <w:t>35</w:t>
      </w:r>
      <w:r w:rsidRPr="00D264F7">
        <w:rPr>
          <w:rFonts w:ascii="Arial Narrow" w:hAnsi="Arial Narrow" w:cs="Times New Roman"/>
          <w:sz w:val="28"/>
          <w:szCs w:val="24"/>
        </w:rPr>
        <w:t>7</w:t>
      </w:r>
      <w:r w:rsidR="00380316" w:rsidRPr="00D264F7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193538CB" w:rsidR="00FA5BC0" w:rsidRPr="00130AFD" w:rsidRDefault="005B60EF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654D0230">
                <wp:simplePos x="0" y="0"/>
                <wp:positionH relativeFrom="page">
                  <wp:posOffset>4695825</wp:posOffset>
                </wp:positionH>
                <wp:positionV relativeFrom="paragraph">
                  <wp:posOffset>200025</wp:posOffset>
                </wp:positionV>
                <wp:extent cx="2695575" cy="45434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4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4C96" w14:textId="32DD1D7E" w:rsidR="00481A4D" w:rsidRDefault="005B60EF" w:rsidP="00481A4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Senior Affordable Housing Preservation in Liberty</w:t>
                            </w:r>
                          </w:p>
                          <w:p w14:paraId="52B15ED9" w14:textId="77777777" w:rsidR="00F92171" w:rsidRPr="00755CD5" w:rsidRDefault="00F9217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DF68472" w14:textId="40E65210" w:rsidR="00C25141" w:rsidRPr="00C25141" w:rsidRDefault="005B60EF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B60E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The Golden Park Apartments project involves renovation of 126 </w:t>
                            </w:r>
                            <w:r w:rsidR="0038161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senior </w:t>
                            </w:r>
                            <w:r w:rsidRPr="005B60E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apartments housed in 10 existing 2-story buildings at Golden Park in Liberty, NY. Golden Park provides affordable housing for low-income senior citizens and the disabled with spacious one-bedroom floo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r plans and a community center.</w:t>
                            </w:r>
                          </w:p>
                          <w:p w14:paraId="1543BA58" w14:textId="77777777" w:rsidR="00C25141" w:rsidRPr="00755CD5" w:rsidRDefault="00C2514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390D0C5" w14:textId="4AEB5345" w:rsidR="00B17CF1" w:rsidRDefault="00F9217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Federal investments include 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Tax-Exempt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Private Activity 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Bonds,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4%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Low Income Housing Tax Credits and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Project-based 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ection 8</w:t>
                            </w:r>
                            <w:r w:rsidR="0038161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381614" w:rsidRPr="007A5DF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under the HUD Rental Assistance Demonstration </w:t>
                            </w:r>
                            <w:r w:rsidR="0038161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program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473A1F9B" w14:textId="77777777" w:rsidR="00C25141" w:rsidRPr="00755CD5" w:rsidRDefault="00C2514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F37B119" w14:textId="77777777" w:rsidR="00381614" w:rsidRDefault="00B17CF1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78970842" wp14:editId="03C882E0">
                                  <wp:extent cx="2492349" cy="1259574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349" cy="1259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CB5"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</w:p>
                          <w:p w14:paraId="7D447F89" w14:textId="605D4BE2" w:rsidR="00AA502F" w:rsidRDefault="00381614" w:rsidP="0038161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38161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Golden Park Apartments, </w:t>
                            </w:r>
                            <w:r w:rsidRPr="0038161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Sullivan County</w:t>
                            </w:r>
                          </w:p>
                          <w:p w14:paraId="643EE75A" w14:textId="77777777" w:rsidR="00F542F9" w:rsidRDefault="00F54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5.75pt;width:212.25pt;height:357.75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" filled="f" stroked="f">
                <v:textbox>
                  <w:txbxContent>
                    <w:p w14:paraId="0FDC4C96" w14:textId="32DD1D7E" w:rsidR="00481A4D" w:rsidRDefault="005B60EF" w:rsidP="00481A4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Senior Affordable Housing Preservation in Liberty</w:t>
                      </w:r>
                    </w:p>
                    <w:p w14:paraId="52B15ED9" w14:textId="77777777" w:rsidR="00F92171" w:rsidRPr="00755CD5" w:rsidRDefault="00F9217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DF68472" w14:textId="40E65210" w:rsidR="00C25141" w:rsidRPr="00C25141" w:rsidRDefault="005B60EF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B60E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The Golden Park Apartments project involves renovation of 126 </w:t>
                      </w:r>
                      <w:r w:rsidR="0038161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senior </w:t>
                      </w:r>
                      <w:r w:rsidRPr="005B60E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apartments housed in 10 existing 2-story buildings at Golden Park in Liberty, NY. Golden Park provides affordable housing for low-income senior citizens and the disabled with spacious one-bedroom floo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r plans and a community center.</w:t>
                      </w:r>
                    </w:p>
                    <w:p w14:paraId="1543BA58" w14:textId="77777777" w:rsidR="00C25141" w:rsidRPr="00755CD5" w:rsidRDefault="00C2514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390D0C5" w14:textId="4AEB5345" w:rsidR="00B17CF1" w:rsidRDefault="00F9217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Federal investments include 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Tax-Exempt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Private Activity 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Bonds,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4%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Low Income Housing Tax Credits and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Project-based 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S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ection 8</w:t>
                      </w:r>
                      <w:r w:rsidR="0038161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381614" w:rsidRPr="007A5DF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under the HUD Rental Assistance Demonstration </w:t>
                      </w:r>
                      <w:r w:rsidR="0038161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program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473A1F9B" w14:textId="77777777" w:rsidR="00C25141" w:rsidRPr="00755CD5" w:rsidRDefault="00C2514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F37B119" w14:textId="77777777" w:rsidR="00381614" w:rsidRDefault="00B17CF1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78970842" wp14:editId="03C882E0">
                            <wp:extent cx="2492349" cy="1259574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349" cy="1259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CB5"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</w:t>
                      </w:r>
                    </w:p>
                    <w:p w14:paraId="7D447F89" w14:textId="605D4BE2" w:rsidR="00AA502F" w:rsidRDefault="00381614" w:rsidP="00381614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381614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Golden Park Apartments, </w:t>
                      </w:r>
                      <w:r w:rsidRPr="0038161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Sullivan County</w:t>
                      </w:r>
                    </w:p>
                    <w:p w14:paraId="643EE75A" w14:textId="77777777" w:rsidR="00F542F9" w:rsidRDefault="00F542F9"/>
                  </w:txbxContent>
                </v:textbox>
                <w10:wrap type="square" anchorx="page"/>
              </v:shape>
            </w:pict>
          </mc:Fallback>
        </mc:AlternateContent>
      </w:r>
    </w:p>
    <w:p w14:paraId="3838028C" w14:textId="677A9D95" w:rsidR="00FA5BC0" w:rsidRPr="00D264F7" w:rsidRDefault="00B51C62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D264F7">
        <w:rPr>
          <w:rFonts w:ascii="Arial Narrow" w:hAnsi="Arial Narrow" w:cs="Times New Roman"/>
          <w:sz w:val="28"/>
          <w:szCs w:val="24"/>
        </w:rPr>
        <w:t>$315.3 million in CDBG funds</w:t>
      </w:r>
      <w:r w:rsidRPr="00D264F7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Pr="00D264F7">
        <w:rPr>
          <w:rFonts w:ascii="Arial Narrow" w:hAnsi="Arial Narrow" w:cs="Times New Roman"/>
          <w:sz w:val="28"/>
          <w:szCs w:val="24"/>
        </w:rPr>
        <w:t xml:space="preserve"> annually support statewide community initiatives</w:t>
      </w:r>
    </w:p>
    <w:p w14:paraId="7831F120" w14:textId="733F3074" w:rsidR="00FA5BC0" w:rsidRPr="00D264F7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5EC95D14" w:rsidR="0094171C" w:rsidRPr="00D264F7" w:rsidRDefault="00B51C62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D264F7">
        <w:rPr>
          <w:rFonts w:ascii="Arial Narrow" w:hAnsi="Arial Narrow" w:cs="Times New Roman"/>
          <w:sz w:val="28"/>
          <w:szCs w:val="24"/>
        </w:rPr>
        <w:t>$129.7 million in HOME funds</w:t>
      </w:r>
      <w:r w:rsidRPr="00D264F7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D264F7">
        <w:rPr>
          <w:rFonts w:ascii="Arial Narrow" w:hAnsi="Arial Narrow" w:cs="Times New Roman"/>
          <w:sz w:val="28"/>
          <w:szCs w:val="24"/>
        </w:rPr>
        <w:t xml:space="preserve"> annually help build affordable rental housing &amp; support homeownership across New York state</w:t>
      </w:r>
    </w:p>
    <w:p w14:paraId="2AD3391B" w14:textId="363D9B91" w:rsidR="00E11A57" w:rsidRPr="000B4679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634794A9" w14:textId="77777777" w:rsidR="007E4756" w:rsidRPr="00130AFD" w:rsidRDefault="007E4756" w:rsidP="007E4756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2A3B2485" w14:textId="5B4D378E" w:rsidR="007E4756" w:rsidRPr="001C4205" w:rsidRDefault="007E4756" w:rsidP="007E4756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245CE4">
        <w:rPr>
          <w:rFonts w:ascii="Arial Narrow" w:hAnsi="Arial Narrow" w:cs="Times New Roman"/>
          <w:sz w:val="28"/>
          <w:szCs w:val="24"/>
        </w:rPr>
        <w:t xml:space="preserve">1 million severely rent burdened New York </w:t>
      </w:r>
      <w:r w:rsidRPr="001C4205">
        <w:rPr>
          <w:rFonts w:ascii="Arial Narrow" w:hAnsi="Arial Narrow" w:cs="Times New Roman"/>
          <w:sz w:val="28"/>
          <w:szCs w:val="24"/>
        </w:rPr>
        <w:t>families</w:t>
      </w:r>
      <w:r w:rsidRPr="001C4205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1C4205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C4205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1C4205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1C4205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Pr="000B4679" w:rsidRDefault="0094171C" w:rsidP="000B4679">
      <w:pPr>
        <w:ind w:hanging="547"/>
        <w:rPr>
          <w:sz w:val="16"/>
          <w:szCs w:val="16"/>
        </w:rPr>
      </w:pPr>
    </w:p>
    <w:sectPr w:rsidR="0094171C" w:rsidRPr="000B4679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7B8B3F3E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 w:rsidR="006B45E4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>. Picture of Subsidized Households</w:t>
      </w:r>
      <w:r w:rsidR="007E4756">
        <w:rPr>
          <w:rFonts w:ascii="Arial Narrow" w:hAnsi="Arial Narrow" w:cs="Times New Roman"/>
          <w:sz w:val="16"/>
          <w:szCs w:val="16"/>
        </w:rPr>
        <w:t>.</w:t>
      </w:r>
      <w:r w:rsidR="007E4756" w:rsidRPr="009B6DDC">
        <w:rPr>
          <w:rFonts w:ascii="Arial Narrow" w:hAnsi="Arial Narrow" w:cs="Times New Roman"/>
          <w:sz w:val="16"/>
          <w:szCs w:val="16"/>
        </w:rPr>
        <w:t xml:space="preserve"> </w:t>
      </w:r>
    </w:p>
  </w:endnote>
  <w:endnote w:id="2">
    <w:p w14:paraId="145A9335" w14:textId="5F4962EC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1C4205">
        <w:rPr>
          <w:rFonts w:ascii="Arial Narrow" w:hAnsi="Arial Narrow"/>
          <w:sz w:val="16"/>
          <w:szCs w:val="16"/>
        </w:rPr>
        <w:t xml:space="preserve">Ibid. </w:t>
      </w:r>
      <w:r w:rsidR="001C4205">
        <w:rPr>
          <w:rFonts w:ascii="Arial Narrow" w:hAnsi="Arial Narrow"/>
          <w:sz w:val="16"/>
          <w:szCs w:val="16"/>
        </w:rPr>
        <w:t>Specifically u</w:t>
      </w:r>
      <w:r w:rsidR="001C4205" w:rsidRPr="009B6DDC">
        <w:rPr>
          <w:rFonts w:ascii="Arial Narrow" w:hAnsi="Arial Narrow"/>
          <w:sz w:val="16"/>
          <w:szCs w:val="16"/>
        </w:rPr>
        <w:t xml:space="preserve">nits subsidized under the following </w:t>
      </w:r>
      <w:r w:rsidR="001C4205" w:rsidRPr="009B6DDC">
        <w:rPr>
          <w:rFonts w:ascii="Arial Narrow" w:hAnsi="Arial Narrow"/>
          <w:sz w:val="16"/>
          <w:szCs w:val="16"/>
        </w:rPr>
        <w:t>programs:</w:t>
      </w:r>
      <w:bookmarkStart w:id="1" w:name="_GoBack"/>
      <w:bookmarkEnd w:id="1"/>
      <w:r w:rsidRPr="009B6DDC">
        <w:rPr>
          <w:rFonts w:ascii="Arial Narrow" w:hAnsi="Arial Narrow"/>
          <w:sz w:val="16"/>
          <w:szCs w:val="16"/>
        </w:rPr>
        <w:t xml:space="preserve"> Section 8 Project Based Voucher program, 202 Supportive Housing for the Elderly program, </w:t>
      </w:r>
      <w:r w:rsidR="00D264F7">
        <w:rPr>
          <w:rFonts w:ascii="Arial Narrow" w:hAnsi="Arial Narrow"/>
          <w:sz w:val="16"/>
          <w:szCs w:val="16"/>
        </w:rPr>
        <w:t xml:space="preserve">and </w:t>
      </w:r>
      <w:r w:rsidRPr="009B6DDC">
        <w:rPr>
          <w:rFonts w:ascii="Arial Narrow" w:hAnsi="Arial Narrow"/>
          <w:sz w:val="16"/>
          <w:szCs w:val="16"/>
        </w:rPr>
        <w:t>811 Supportive Housing for Persons with</w:t>
      </w:r>
      <w:r w:rsidR="002F1CDD" w:rsidRPr="009B6DDC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Disabilities program.</w:t>
      </w:r>
    </w:p>
  </w:endnote>
  <w:endnote w:id="3">
    <w:p w14:paraId="65FC3DB6" w14:textId="77777777" w:rsidR="00B51C62" w:rsidRPr="008D213A" w:rsidRDefault="00B51C62" w:rsidP="00B51C62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6E04B1B0" w14:textId="77777777" w:rsidR="00B51C62" w:rsidRDefault="00B51C62" w:rsidP="00B51C62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4C1F0683" w14:textId="77777777" w:rsidR="007E4756" w:rsidRPr="009E5BF8" w:rsidRDefault="007E4756" w:rsidP="007E4756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9F4C647" w14:textId="77777777" w:rsidR="007E4756" w:rsidRPr="009B6DDC" w:rsidRDefault="007E4756" w:rsidP="007E4756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28062B41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FBCB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67B318CD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C25141">
                                  <w:rPr>
                                    <w:rFonts w:ascii="Arial Narrow" w:hAnsi="Arial Narrow"/>
                                    <w:b/>
                                  </w:rPr>
                                  <w:t>1</w:t>
                                </w:r>
                                <w:r w:rsidR="005B60EF">
                                  <w:rPr>
                                    <w:rFonts w:ascii="Arial Narrow" w:hAnsi="Arial Narrow"/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67B318CD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C25141"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  <w:r w:rsidR="005B60EF">
                            <w:rPr>
                              <w:rFonts w:ascii="Arial Narrow" w:hAnsi="Arial Narrow"/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CC9D7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07306"/>
    <w:rsid w:val="00063DB7"/>
    <w:rsid w:val="00093725"/>
    <w:rsid w:val="000B4679"/>
    <w:rsid w:val="000C3F6F"/>
    <w:rsid w:val="00130AFD"/>
    <w:rsid w:val="001A59DD"/>
    <w:rsid w:val="001C4205"/>
    <w:rsid w:val="001D0181"/>
    <w:rsid w:val="002F1CDD"/>
    <w:rsid w:val="00301FB2"/>
    <w:rsid w:val="00380316"/>
    <w:rsid w:val="00380A16"/>
    <w:rsid w:val="00381614"/>
    <w:rsid w:val="003A0029"/>
    <w:rsid w:val="004349DB"/>
    <w:rsid w:val="00467132"/>
    <w:rsid w:val="004761B3"/>
    <w:rsid w:val="00476EC6"/>
    <w:rsid w:val="00481A4D"/>
    <w:rsid w:val="005258CD"/>
    <w:rsid w:val="00561D81"/>
    <w:rsid w:val="00580988"/>
    <w:rsid w:val="00585623"/>
    <w:rsid w:val="00597C78"/>
    <w:rsid w:val="005B60EF"/>
    <w:rsid w:val="005C00C8"/>
    <w:rsid w:val="005F4E06"/>
    <w:rsid w:val="006B1CF9"/>
    <w:rsid w:val="006B45E4"/>
    <w:rsid w:val="00710400"/>
    <w:rsid w:val="0071603F"/>
    <w:rsid w:val="0075017E"/>
    <w:rsid w:val="00755CD5"/>
    <w:rsid w:val="007A0E79"/>
    <w:rsid w:val="007A1821"/>
    <w:rsid w:val="007A5DF9"/>
    <w:rsid w:val="007C4100"/>
    <w:rsid w:val="007E4756"/>
    <w:rsid w:val="007E4AC6"/>
    <w:rsid w:val="00832D80"/>
    <w:rsid w:val="00847FF5"/>
    <w:rsid w:val="00851DF4"/>
    <w:rsid w:val="0089639C"/>
    <w:rsid w:val="008B1CB5"/>
    <w:rsid w:val="008F36C9"/>
    <w:rsid w:val="008F75ED"/>
    <w:rsid w:val="0094171C"/>
    <w:rsid w:val="00945A4A"/>
    <w:rsid w:val="009A3DBA"/>
    <w:rsid w:val="009B6DDC"/>
    <w:rsid w:val="009C534C"/>
    <w:rsid w:val="00AA502F"/>
    <w:rsid w:val="00AB4B40"/>
    <w:rsid w:val="00AB6232"/>
    <w:rsid w:val="00AC38E1"/>
    <w:rsid w:val="00B04957"/>
    <w:rsid w:val="00B06852"/>
    <w:rsid w:val="00B11E53"/>
    <w:rsid w:val="00B17CF1"/>
    <w:rsid w:val="00B23579"/>
    <w:rsid w:val="00B26DEA"/>
    <w:rsid w:val="00B51C62"/>
    <w:rsid w:val="00B52698"/>
    <w:rsid w:val="00C12F94"/>
    <w:rsid w:val="00C25141"/>
    <w:rsid w:val="00C353E9"/>
    <w:rsid w:val="00C51A2D"/>
    <w:rsid w:val="00C84C1E"/>
    <w:rsid w:val="00CB6E4C"/>
    <w:rsid w:val="00D264F7"/>
    <w:rsid w:val="00D837D5"/>
    <w:rsid w:val="00DF2099"/>
    <w:rsid w:val="00E11A57"/>
    <w:rsid w:val="00E37E02"/>
    <w:rsid w:val="00E774B1"/>
    <w:rsid w:val="00E8055F"/>
    <w:rsid w:val="00ED6B80"/>
    <w:rsid w:val="00F542F9"/>
    <w:rsid w:val="00F92171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E091-83AC-47EB-A9F2-26239E85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5</cp:revision>
  <cp:lastPrinted>2018-03-13T18:49:00Z</cp:lastPrinted>
  <dcterms:created xsi:type="dcterms:W3CDTF">2019-03-22T19:51:00Z</dcterms:created>
  <dcterms:modified xsi:type="dcterms:W3CDTF">2019-03-25T22:16:00Z</dcterms:modified>
</cp:coreProperties>
</file>