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C30940"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C30940">
        <w:rPr>
          <w:rFonts w:ascii="Arial Narrow" w:hAnsi="Arial Narrow" w:cs="Times New Roman"/>
          <w:b/>
          <w:sz w:val="32"/>
          <w:szCs w:val="32"/>
        </w:rPr>
        <w:t>HUD</w:t>
      </w:r>
      <w:r w:rsidR="00E8055F" w:rsidRPr="00C30940">
        <w:rPr>
          <w:rFonts w:ascii="Arial Narrow" w:hAnsi="Arial Narrow" w:cs="Times New Roman"/>
          <w:b/>
          <w:sz w:val="32"/>
          <w:szCs w:val="32"/>
        </w:rPr>
        <w:t xml:space="preserve"> </w:t>
      </w:r>
      <w:r w:rsidR="001A59DD" w:rsidRPr="00C30940">
        <w:rPr>
          <w:rFonts w:ascii="Arial Narrow" w:hAnsi="Arial Narrow" w:cs="Times New Roman"/>
          <w:b/>
          <w:sz w:val="32"/>
          <w:szCs w:val="32"/>
        </w:rPr>
        <w:t>Invest</w:t>
      </w:r>
      <w:r w:rsidRPr="00C30940">
        <w:rPr>
          <w:rFonts w:ascii="Arial Narrow" w:hAnsi="Arial Narrow" w:cs="Times New Roman"/>
          <w:b/>
          <w:sz w:val="32"/>
          <w:szCs w:val="32"/>
        </w:rPr>
        <w:t>ment</w:t>
      </w:r>
      <w:r w:rsidR="001A59DD" w:rsidRPr="00C30940">
        <w:rPr>
          <w:rFonts w:ascii="Arial Narrow" w:hAnsi="Arial Narrow" w:cs="Times New Roman"/>
          <w:b/>
          <w:sz w:val="32"/>
          <w:szCs w:val="32"/>
        </w:rPr>
        <w:t xml:space="preserve"> in Families </w:t>
      </w:r>
      <w:r w:rsidR="00E8055F" w:rsidRPr="00C30940">
        <w:rPr>
          <w:rFonts w:ascii="Arial Narrow" w:hAnsi="Arial Narrow" w:cs="Times New Roman"/>
          <w:b/>
          <w:sz w:val="32"/>
          <w:szCs w:val="32"/>
        </w:rPr>
        <w:t>&amp;</w:t>
      </w:r>
      <w:r w:rsidR="001A59DD" w:rsidRPr="00C30940">
        <w:rPr>
          <w:rFonts w:ascii="Arial Narrow" w:hAnsi="Arial Narrow" w:cs="Times New Roman"/>
          <w:b/>
          <w:sz w:val="32"/>
          <w:szCs w:val="32"/>
        </w:rPr>
        <w:t xml:space="preserve"> Communities</w:t>
      </w:r>
    </w:p>
    <w:p w14:paraId="559389C8" w14:textId="5E3F2931" w:rsidR="0075017E" w:rsidRPr="00C30940" w:rsidRDefault="001806B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C30940">
        <w:rPr>
          <w:rFonts w:ascii="Arial Narrow" w:hAnsi="Arial Narrow" w:cs="Times New Roman"/>
          <w:sz w:val="28"/>
          <w:szCs w:val="24"/>
        </w:rPr>
        <w:t>2</w:t>
      </w:r>
      <w:r w:rsidR="00CA2EC1" w:rsidRPr="00C30940">
        <w:rPr>
          <w:rFonts w:ascii="Arial Narrow" w:hAnsi="Arial Narrow" w:cs="Times New Roman"/>
          <w:sz w:val="28"/>
          <w:szCs w:val="24"/>
        </w:rPr>
        <w:t>6</w:t>
      </w:r>
      <w:r w:rsidRPr="00C30940">
        <w:rPr>
          <w:rFonts w:ascii="Arial Narrow" w:hAnsi="Arial Narrow" w:cs="Times New Roman"/>
          <w:sz w:val="28"/>
          <w:szCs w:val="24"/>
        </w:rPr>
        <w:t>,</w:t>
      </w:r>
      <w:r w:rsidR="00CA2EC1" w:rsidRPr="00C30940">
        <w:rPr>
          <w:rFonts w:ascii="Arial Narrow" w:hAnsi="Arial Narrow" w:cs="Times New Roman"/>
          <w:sz w:val="28"/>
          <w:szCs w:val="24"/>
        </w:rPr>
        <w:t>067</w:t>
      </w:r>
      <w:r w:rsidR="0075017E" w:rsidRPr="00C30940">
        <w:rPr>
          <w:rFonts w:ascii="Arial Narrow" w:hAnsi="Arial Narrow" w:cs="Times New Roman"/>
          <w:sz w:val="28"/>
          <w:szCs w:val="24"/>
        </w:rPr>
        <w:t xml:space="preserve"> </w:t>
      </w:r>
      <w:r w:rsidR="009B6DDC" w:rsidRPr="00C30940">
        <w:rPr>
          <w:rFonts w:ascii="Arial Narrow" w:hAnsi="Arial Narrow" w:cs="Times New Roman"/>
          <w:sz w:val="28"/>
          <w:szCs w:val="24"/>
        </w:rPr>
        <w:t>District R</w:t>
      </w:r>
      <w:r w:rsidR="0094171C" w:rsidRPr="00C30940">
        <w:rPr>
          <w:rFonts w:ascii="Arial Narrow" w:hAnsi="Arial Narrow" w:cs="Times New Roman"/>
          <w:sz w:val="28"/>
          <w:szCs w:val="24"/>
        </w:rPr>
        <w:t xml:space="preserve">esidents use </w:t>
      </w:r>
      <w:r w:rsidR="008F75ED" w:rsidRPr="00C30940">
        <w:rPr>
          <w:rFonts w:ascii="Arial Narrow" w:hAnsi="Arial Narrow" w:cs="Times New Roman"/>
          <w:sz w:val="28"/>
          <w:szCs w:val="24"/>
        </w:rPr>
        <w:t>HUD Programs</w:t>
      </w:r>
      <w:r w:rsidR="0075017E" w:rsidRPr="00C30940">
        <w:rPr>
          <w:rStyle w:val="EndnoteReference"/>
          <w:rFonts w:ascii="Arial Narrow" w:hAnsi="Arial Narrow" w:cs="Times New Roman"/>
        </w:rPr>
        <w:endnoteReference w:id="1"/>
      </w:r>
    </w:p>
    <w:p w14:paraId="18199759" w14:textId="5BBD95E6" w:rsidR="0075017E" w:rsidRPr="00C30940" w:rsidRDefault="0075017E" w:rsidP="00ED6B80">
      <w:pPr>
        <w:pStyle w:val="ListParagraph"/>
        <w:spacing w:before="0"/>
        <w:ind w:left="360" w:hanging="540"/>
        <w:rPr>
          <w:rFonts w:ascii="Arial Narrow" w:hAnsi="Arial Narrow" w:cs="Times New Roman"/>
          <w:b/>
          <w:sz w:val="8"/>
          <w:szCs w:val="8"/>
        </w:rPr>
      </w:pPr>
    </w:p>
    <w:p w14:paraId="28CFF512" w14:textId="4D001390" w:rsidR="0075017E" w:rsidRPr="00C30940" w:rsidRDefault="001806B3" w:rsidP="0046713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C30940">
        <w:rPr>
          <w:rFonts w:ascii="Arial Narrow" w:hAnsi="Arial Narrow" w:cs="Times New Roman"/>
          <w:sz w:val="28"/>
          <w:szCs w:val="24"/>
        </w:rPr>
        <w:t>7,</w:t>
      </w:r>
      <w:r w:rsidR="00CA2EC1" w:rsidRPr="00C30940">
        <w:rPr>
          <w:rFonts w:ascii="Arial Narrow" w:hAnsi="Arial Narrow" w:cs="Times New Roman"/>
          <w:sz w:val="28"/>
          <w:szCs w:val="24"/>
        </w:rPr>
        <w:t>326</w:t>
      </w:r>
      <w:r w:rsidR="003A0029" w:rsidRPr="00C30940">
        <w:rPr>
          <w:rFonts w:ascii="Arial Narrow" w:hAnsi="Arial Narrow" w:cs="Times New Roman"/>
          <w:sz w:val="28"/>
          <w:szCs w:val="24"/>
        </w:rPr>
        <w:t xml:space="preserve"> </w:t>
      </w:r>
      <w:r w:rsidR="009B6DDC" w:rsidRPr="00C30940">
        <w:rPr>
          <w:rFonts w:ascii="Arial Narrow" w:hAnsi="Arial Narrow" w:cs="Times New Roman"/>
          <w:sz w:val="28"/>
          <w:szCs w:val="24"/>
        </w:rPr>
        <w:t>Section 8 Vouchers help</w:t>
      </w:r>
      <w:r w:rsidR="003A0029" w:rsidRPr="00C30940">
        <w:rPr>
          <w:rFonts w:ascii="Arial Narrow" w:hAnsi="Arial Narrow" w:cs="Times New Roman"/>
          <w:sz w:val="28"/>
          <w:szCs w:val="24"/>
        </w:rPr>
        <w:t xml:space="preserve"> </w:t>
      </w:r>
      <w:r w:rsidRPr="00C30940">
        <w:rPr>
          <w:rFonts w:ascii="Arial Narrow" w:hAnsi="Arial Narrow" w:cs="Times New Roman"/>
          <w:sz w:val="28"/>
          <w:szCs w:val="24"/>
        </w:rPr>
        <w:t>21,</w:t>
      </w:r>
      <w:r w:rsidR="00CA2EC1" w:rsidRPr="00C30940">
        <w:rPr>
          <w:rFonts w:ascii="Arial Narrow" w:hAnsi="Arial Narrow" w:cs="Times New Roman"/>
          <w:sz w:val="28"/>
          <w:szCs w:val="24"/>
        </w:rPr>
        <w:t>555</w:t>
      </w:r>
      <w:r w:rsidRPr="00C30940">
        <w:rPr>
          <w:rFonts w:ascii="Arial Narrow" w:hAnsi="Arial Narrow" w:cs="Times New Roman"/>
          <w:sz w:val="28"/>
          <w:szCs w:val="24"/>
        </w:rPr>
        <w:t xml:space="preserve"> </w:t>
      </w:r>
      <w:r w:rsidR="00D837D5" w:rsidRPr="00C30940">
        <w:rPr>
          <w:rFonts w:ascii="Arial Narrow" w:hAnsi="Arial Narrow" w:cs="Times New Roman"/>
          <w:sz w:val="28"/>
          <w:szCs w:val="24"/>
        </w:rPr>
        <w:t>family members</w:t>
      </w:r>
      <w:r w:rsidR="00380316" w:rsidRPr="00C30940">
        <w:rPr>
          <w:rFonts w:ascii="Arial Narrow" w:hAnsi="Arial Narrow" w:cs="Times New Roman"/>
          <w:sz w:val="28"/>
          <w:szCs w:val="24"/>
        </w:rPr>
        <w:t xml:space="preserve"> afford market rent</w:t>
      </w:r>
    </w:p>
    <w:p w14:paraId="0F2E70C1" w14:textId="22175946" w:rsidR="00301FB2" w:rsidRPr="00C30940" w:rsidRDefault="001806B3" w:rsidP="00301FB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C30940">
        <w:rPr>
          <w:rFonts w:ascii="Arial Narrow" w:hAnsi="Arial Narrow" w:cs="Times New Roman"/>
          <w:sz w:val="28"/>
          <w:szCs w:val="24"/>
        </w:rPr>
        <w:t>813</w:t>
      </w:r>
      <w:r w:rsidR="00301FB2" w:rsidRPr="00C30940">
        <w:rPr>
          <w:rFonts w:ascii="Arial Narrow" w:hAnsi="Arial Narrow" w:cs="Times New Roman"/>
          <w:sz w:val="28"/>
          <w:szCs w:val="24"/>
        </w:rPr>
        <w:t xml:space="preserve"> Public Housing Units house </w:t>
      </w:r>
      <w:r w:rsidRPr="00C30940">
        <w:rPr>
          <w:rFonts w:ascii="Arial Narrow" w:hAnsi="Arial Narrow" w:cs="Times New Roman"/>
          <w:sz w:val="28"/>
          <w:szCs w:val="24"/>
        </w:rPr>
        <w:t>1,</w:t>
      </w:r>
      <w:r w:rsidR="00CA2EC1" w:rsidRPr="00C30940">
        <w:rPr>
          <w:rFonts w:ascii="Arial Narrow" w:hAnsi="Arial Narrow" w:cs="Times New Roman"/>
          <w:sz w:val="28"/>
          <w:szCs w:val="24"/>
        </w:rPr>
        <w:t>687</w:t>
      </w:r>
      <w:r w:rsidR="00301FB2" w:rsidRPr="00C30940">
        <w:rPr>
          <w:rFonts w:ascii="Arial Narrow" w:hAnsi="Arial Narrow" w:cs="Times New Roman"/>
          <w:sz w:val="28"/>
          <w:szCs w:val="24"/>
        </w:rPr>
        <w:t xml:space="preserve"> residents</w:t>
      </w:r>
    </w:p>
    <w:p w14:paraId="5D0073F4" w14:textId="6EEA0FCC" w:rsidR="00FA5BC0" w:rsidRPr="00C30940" w:rsidRDefault="001806B3" w:rsidP="00ED6B80">
      <w:pPr>
        <w:pStyle w:val="ListParagraph"/>
        <w:widowControl/>
        <w:numPr>
          <w:ilvl w:val="2"/>
          <w:numId w:val="4"/>
        </w:numPr>
        <w:autoSpaceDE/>
        <w:autoSpaceDN/>
        <w:spacing w:before="100" w:beforeAutospacing="1"/>
        <w:ind w:hanging="540"/>
        <w:contextualSpacing/>
        <w:rPr>
          <w:rFonts w:ascii="Arial Narrow" w:hAnsi="Arial Narrow"/>
          <w:b/>
          <w:sz w:val="28"/>
          <w:szCs w:val="24"/>
        </w:rPr>
      </w:pPr>
      <w:r w:rsidRPr="00C30940">
        <w:rPr>
          <w:rFonts w:ascii="Arial Narrow" w:hAnsi="Arial Narrow" w:cs="Times New Roman"/>
          <w:noProof/>
          <w:sz w:val="28"/>
          <w:szCs w:val="24"/>
        </w:rPr>
        <w:t>1,8</w:t>
      </w:r>
      <w:r w:rsidR="00CA2EC1" w:rsidRPr="00C30940">
        <w:rPr>
          <w:rFonts w:ascii="Arial Narrow" w:hAnsi="Arial Narrow" w:cs="Times New Roman"/>
          <w:noProof/>
          <w:sz w:val="28"/>
          <w:szCs w:val="24"/>
        </w:rPr>
        <w:t>90</w:t>
      </w:r>
      <w:r w:rsidR="0075017E" w:rsidRPr="00C30940">
        <w:rPr>
          <w:rFonts w:ascii="Arial Narrow" w:hAnsi="Arial Narrow"/>
          <w:sz w:val="28"/>
          <w:szCs w:val="24"/>
          <w:lang w:val="en"/>
        </w:rPr>
        <w:t xml:space="preserve"> </w:t>
      </w:r>
      <w:r w:rsidR="00D837D5" w:rsidRPr="00C30940">
        <w:rPr>
          <w:rFonts w:ascii="Arial Narrow" w:hAnsi="Arial Narrow" w:cs="Times New Roman"/>
          <w:sz w:val="28"/>
          <w:szCs w:val="24"/>
          <w:lang w:val="en"/>
        </w:rPr>
        <w:t>p</w:t>
      </w:r>
      <w:r w:rsidR="00E37E02" w:rsidRPr="00C30940">
        <w:rPr>
          <w:rFonts w:ascii="Arial Narrow" w:hAnsi="Arial Narrow" w:cs="Times New Roman"/>
          <w:sz w:val="28"/>
          <w:szCs w:val="24"/>
          <w:lang w:val="en"/>
        </w:rPr>
        <w:t>rivately o</w:t>
      </w:r>
      <w:r w:rsidR="0075017E" w:rsidRPr="00C30940">
        <w:rPr>
          <w:rFonts w:ascii="Arial Narrow" w:hAnsi="Arial Narrow" w:cs="Times New Roman"/>
          <w:sz w:val="28"/>
          <w:szCs w:val="24"/>
          <w:lang w:val="en"/>
        </w:rPr>
        <w:t>wned HUD-Assisted units</w:t>
      </w:r>
      <w:r w:rsidR="0075017E" w:rsidRPr="00C30940">
        <w:rPr>
          <w:rStyle w:val="EndnoteReference"/>
          <w:rFonts w:ascii="Arial Narrow" w:hAnsi="Arial Narrow" w:cs="Times New Roman"/>
          <w:sz w:val="28"/>
          <w:szCs w:val="24"/>
        </w:rPr>
        <w:endnoteReference w:id="2"/>
      </w:r>
      <w:r w:rsidR="0075017E" w:rsidRPr="00C30940">
        <w:rPr>
          <w:rFonts w:ascii="Arial Narrow" w:hAnsi="Arial Narrow" w:cs="Times New Roman"/>
          <w:sz w:val="28"/>
          <w:szCs w:val="24"/>
        </w:rPr>
        <w:t xml:space="preserve"> serve </w:t>
      </w:r>
      <w:r w:rsidRPr="00C30940">
        <w:rPr>
          <w:rFonts w:ascii="Arial Narrow" w:hAnsi="Arial Narrow" w:cs="Times New Roman"/>
          <w:sz w:val="28"/>
          <w:szCs w:val="24"/>
        </w:rPr>
        <w:t>2,8</w:t>
      </w:r>
      <w:r w:rsidR="00CA2EC1" w:rsidRPr="00C30940">
        <w:rPr>
          <w:rFonts w:ascii="Arial Narrow" w:hAnsi="Arial Narrow" w:cs="Times New Roman"/>
          <w:sz w:val="28"/>
          <w:szCs w:val="24"/>
        </w:rPr>
        <w:t>25</w:t>
      </w:r>
      <w:r w:rsidR="00380316" w:rsidRPr="00C30940">
        <w:rPr>
          <w:rFonts w:ascii="Arial Narrow" w:hAnsi="Arial Narrow" w:cs="Times New Roman"/>
          <w:sz w:val="28"/>
          <w:szCs w:val="24"/>
        </w:rPr>
        <w:t xml:space="preserve"> residents</w:t>
      </w:r>
    </w:p>
    <w:p w14:paraId="28A32A7A" w14:textId="2BB3F032"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3838028C" w14:textId="7CA7AE88" w:rsidR="00FA5BC0" w:rsidRPr="00FA5BC0" w:rsidRDefault="00CB501D"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FA5BC0">
        <w:rPr>
          <w:rFonts w:ascii="Arial Narrow" w:hAnsi="Arial Narrow" w:cs="Times New Roman"/>
          <w:noProof/>
          <w:sz w:val="28"/>
          <w:szCs w:val="24"/>
        </w:rPr>
        <mc:AlternateContent>
          <mc:Choice Requires="wps">
            <w:drawing>
              <wp:anchor distT="91440" distB="91440" distL="114300" distR="114300" simplePos="0" relativeHeight="251666432" behindDoc="1" locked="0" layoutInCell="1" allowOverlap="1" wp14:anchorId="4F8D74FC" wp14:editId="46D47F73">
                <wp:simplePos x="0" y="0"/>
                <wp:positionH relativeFrom="page">
                  <wp:posOffset>4686300</wp:posOffset>
                </wp:positionH>
                <wp:positionV relativeFrom="paragraph">
                  <wp:posOffset>73025</wp:posOffset>
                </wp:positionV>
                <wp:extent cx="2695575" cy="44100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410075"/>
                        </a:xfrm>
                        <a:prstGeom prst="rect">
                          <a:avLst/>
                        </a:prstGeom>
                        <a:noFill/>
                        <a:ln w="9525">
                          <a:noFill/>
                          <a:miter lim="800000"/>
                          <a:headEnd/>
                          <a:tailEnd/>
                        </a:ln>
                      </wps:spPr>
                      <wps:txbx>
                        <w:txbxContent>
                          <w:p w14:paraId="0FDC4C96" w14:textId="5A1CB72F" w:rsidR="00481A4D" w:rsidRDefault="004D006E"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 xml:space="preserve">Adaptive Reuse of a </w:t>
                            </w:r>
                            <w:r w:rsidR="006A3B82">
                              <w:rPr>
                                <w:rFonts w:ascii="Arial Narrow" w:hAnsi="Arial Narrow"/>
                                <w:b/>
                                <w:bCs/>
                                <w:i/>
                                <w:iCs/>
                                <w:color w:val="17365D" w:themeColor="text2" w:themeShade="BF"/>
                              </w:rPr>
                              <w:t>Beacon Hospital</w:t>
                            </w:r>
                            <w:r>
                              <w:rPr>
                                <w:rFonts w:ascii="Arial Narrow" w:hAnsi="Arial Narrow"/>
                                <w:b/>
                                <w:bCs/>
                                <w:i/>
                                <w:iCs/>
                                <w:color w:val="17365D" w:themeColor="text2" w:themeShade="BF"/>
                              </w:rPr>
                              <w:t xml:space="preserve"> into Affordable </w:t>
                            </w:r>
                            <w:r w:rsidR="006A3B82">
                              <w:rPr>
                                <w:rFonts w:ascii="Arial Narrow" w:hAnsi="Arial Narrow"/>
                                <w:b/>
                                <w:bCs/>
                                <w:i/>
                                <w:iCs/>
                                <w:color w:val="17365D" w:themeColor="text2" w:themeShade="BF"/>
                              </w:rPr>
                              <w:t xml:space="preserve">Senior </w:t>
                            </w:r>
                            <w:r>
                              <w:rPr>
                                <w:rFonts w:ascii="Arial Narrow" w:hAnsi="Arial Narrow"/>
                                <w:b/>
                                <w:bCs/>
                                <w:i/>
                                <w:iCs/>
                                <w:color w:val="17365D" w:themeColor="text2" w:themeShade="BF"/>
                              </w:rPr>
                              <w:t>Housing</w:t>
                            </w:r>
                            <w:r w:rsidR="00A53057" w:rsidRPr="00A53057">
                              <w:rPr>
                                <w:rFonts w:ascii="Arial Narrow" w:hAnsi="Arial Narrow"/>
                                <w:b/>
                                <w:bCs/>
                                <w:i/>
                                <w:iCs/>
                                <w:color w:val="17365D" w:themeColor="text2" w:themeShade="BF"/>
                              </w:rPr>
                              <w:t xml:space="preserve"> </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5CBD751B" w14:textId="452424D9" w:rsidR="004D006E" w:rsidRDefault="006A3B82" w:rsidP="004D006E">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Highland Meadows Senior Residence is a</w:t>
                            </w:r>
                            <w:r w:rsidRPr="006A3B82">
                              <w:rPr>
                                <w:rFonts w:ascii="Arial Narrow" w:hAnsi="Arial Narrow"/>
                                <w:i/>
                                <w:iCs/>
                                <w:color w:val="17365D" w:themeColor="text2" w:themeShade="BF"/>
                              </w:rPr>
                              <w:t>n excellent example of adaptive reuse, the Highlands Meadows project will convert an unused hospital building into 68 units of affordable senior housing, allowing the City of Beacon to gain much needed affordable rental housing. This project consists of renovation and reconstruction of an existing three-story hospital that will comprise 73,593 gross square feet</w:t>
                            </w:r>
                            <w:r>
                              <w:rPr>
                                <w:rFonts w:ascii="Arial Narrow" w:hAnsi="Arial Narrow"/>
                                <w:i/>
                                <w:iCs/>
                                <w:color w:val="17365D" w:themeColor="text2" w:themeShade="BF"/>
                              </w:rPr>
                              <w:t>.</w:t>
                            </w:r>
                          </w:p>
                          <w:p w14:paraId="1853442C" w14:textId="77777777" w:rsidR="006A3B82" w:rsidRPr="004D006E" w:rsidRDefault="006A3B82" w:rsidP="004D006E">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1BCB808F" w:rsidR="00B17CF1" w:rsidRDefault="006A3B82" w:rsidP="004D006E">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6A3B82">
                              <w:rPr>
                                <w:rFonts w:ascii="Arial Narrow" w:hAnsi="Arial Narrow"/>
                                <w:i/>
                                <w:iCs/>
                                <w:color w:val="17365D" w:themeColor="text2" w:themeShade="BF"/>
                              </w:rPr>
                              <w:t>Federal Investment</w:t>
                            </w:r>
                            <w:r>
                              <w:rPr>
                                <w:rFonts w:ascii="Arial Narrow" w:hAnsi="Arial Narrow"/>
                                <w:i/>
                                <w:iCs/>
                                <w:color w:val="17365D" w:themeColor="text2" w:themeShade="BF"/>
                              </w:rPr>
                              <w:t>s include</w:t>
                            </w:r>
                            <w:r w:rsidR="002A0B7D">
                              <w:rPr>
                                <w:rFonts w:ascii="Arial Narrow" w:hAnsi="Arial Narrow"/>
                                <w:i/>
                                <w:iCs/>
                                <w:color w:val="17365D" w:themeColor="text2" w:themeShade="BF"/>
                              </w:rPr>
                              <w:t xml:space="preserve"> </w:t>
                            </w:r>
                            <w:r w:rsidRPr="006A3B82">
                              <w:rPr>
                                <w:rFonts w:ascii="Arial Narrow" w:hAnsi="Arial Narrow"/>
                                <w:i/>
                                <w:iCs/>
                                <w:color w:val="17365D" w:themeColor="text2" w:themeShade="BF"/>
                              </w:rPr>
                              <w:t>Private Activity bonds, 4% Low Income Housing Tax Credits, and CDBG-DR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68D6A1C7" w14:textId="71BD4765" w:rsidR="00CB501D" w:rsidRPr="00CB501D" w:rsidRDefault="00B17CF1" w:rsidP="00CB501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sz w:val="24"/>
                              </w:rPr>
                            </w:pPr>
                            <w:r w:rsidRPr="00B17CF1">
                              <w:rPr>
                                <w:noProof/>
                              </w:rPr>
                              <w:drawing>
                                <wp:inline distT="0" distB="0" distL="0" distR="0" wp14:anchorId="78970842" wp14:editId="1E6A953A">
                                  <wp:extent cx="24193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6073" cy="1404066"/>
                                          </a:xfrm>
                                          <a:prstGeom prst="rect">
                                            <a:avLst/>
                                          </a:prstGeom>
                                          <a:noFill/>
                                          <a:ln>
                                            <a:noFill/>
                                          </a:ln>
                                        </pic:spPr>
                                      </pic:pic>
                                    </a:graphicData>
                                  </a:graphic>
                                </wp:inline>
                              </w:drawing>
                            </w:r>
                            <w:r w:rsidR="006A3B82">
                              <w:rPr>
                                <w:rFonts w:ascii="Arial Narrow" w:hAnsi="Arial Narrow"/>
                                <w:b/>
                                <w:i/>
                                <w:iCs/>
                                <w:color w:val="17365D" w:themeColor="text2" w:themeShade="BF"/>
                                <w:sz w:val="24"/>
                              </w:rPr>
                              <w:t>Highland Meadows</w:t>
                            </w:r>
                            <w:r w:rsidR="00CB501D" w:rsidRPr="00CB501D">
                              <w:rPr>
                                <w:rFonts w:ascii="Arial Narrow" w:hAnsi="Arial Narrow"/>
                                <w:b/>
                                <w:i/>
                                <w:iCs/>
                                <w:color w:val="17365D" w:themeColor="text2" w:themeShade="BF"/>
                                <w:sz w:val="24"/>
                              </w:rPr>
                              <w:t xml:space="preserve">, </w:t>
                            </w:r>
                            <w:proofErr w:type="spellStart"/>
                            <w:r w:rsidR="006A3B82">
                              <w:rPr>
                                <w:rFonts w:ascii="Arial Narrow" w:hAnsi="Arial Narrow"/>
                                <w:i/>
                                <w:iCs/>
                                <w:color w:val="17365D" w:themeColor="text2" w:themeShade="BF"/>
                                <w:sz w:val="24"/>
                              </w:rPr>
                              <w:t>Dutchess</w:t>
                            </w:r>
                            <w:proofErr w:type="spellEnd"/>
                            <w:r w:rsidR="00CB501D" w:rsidRPr="00CB501D">
                              <w:rPr>
                                <w:rFonts w:ascii="Arial Narrow" w:hAnsi="Arial Narrow"/>
                                <w:i/>
                                <w:iCs/>
                                <w:color w:val="17365D" w:themeColor="text2" w:themeShade="BF"/>
                                <w:sz w:val="24"/>
                              </w:rPr>
                              <w:t xml:space="preserve">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69pt;margin-top:5.75pt;width:212.25pt;height:347.2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DAIAAPU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" filled="f" stroked="f">
                <v:textbox>
                  <w:txbxContent>
                    <w:p w14:paraId="0FDC4C96" w14:textId="5A1CB72F" w:rsidR="00481A4D" w:rsidRDefault="004D006E"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 xml:space="preserve">Adaptive Reuse of a </w:t>
                      </w:r>
                      <w:r w:rsidR="006A3B82">
                        <w:rPr>
                          <w:rFonts w:ascii="Arial Narrow" w:hAnsi="Arial Narrow"/>
                          <w:b/>
                          <w:bCs/>
                          <w:i/>
                          <w:iCs/>
                          <w:color w:val="17365D" w:themeColor="text2" w:themeShade="BF"/>
                        </w:rPr>
                        <w:t>Beacon Hospital</w:t>
                      </w:r>
                      <w:r>
                        <w:rPr>
                          <w:rFonts w:ascii="Arial Narrow" w:hAnsi="Arial Narrow"/>
                          <w:b/>
                          <w:bCs/>
                          <w:i/>
                          <w:iCs/>
                          <w:color w:val="17365D" w:themeColor="text2" w:themeShade="BF"/>
                        </w:rPr>
                        <w:t xml:space="preserve"> into Affordable </w:t>
                      </w:r>
                      <w:r w:rsidR="006A3B82">
                        <w:rPr>
                          <w:rFonts w:ascii="Arial Narrow" w:hAnsi="Arial Narrow"/>
                          <w:b/>
                          <w:bCs/>
                          <w:i/>
                          <w:iCs/>
                          <w:color w:val="17365D" w:themeColor="text2" w:themeShade="BF"/>
                        </w:rPr>
                        <w:t xml:space="preserve">Senior </w:t>
                      </w:r>
                      <w:r>
                        <w:rPr>
                          <w:rFonts w:ascii="Arial Narrow" w:hAnsi="Arial Narrow"/>
                          <w:b/>
                          <w:bCs/>
                          <w:i/>
                          <w:iCs/>
                          <w:color w:val="17365D" w:themeColor="text2" w:themeShade="BF"/>
                        </w:rPr>
                        <w:t>Housing</w:t>
                      </w:r>
                      <w:r w:rsidR="00A53057" w:rsidRPr="00A53057">
                        <w:rPr>
                          <w:rFonts w:ascii="Arial Narrow" w:hAnsi="Arial Narrow"/>
                          <w:b/>
                          <w:bCs/>
                          <w:i/>
                          <w:iCs/>
                          <w:color w:val="17365D" w:themeColor="text2" w:themeShade="BF"/>
                        </w:rPr>
                        <w:t xml:space="preserve"> </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5CBD751B" w14:textId="452424D9" w:rsidR="004D006E" w:rsidRDefault="006A3B82" w:rsidP="004D006E">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Highland Meadows Senior Residence is a</w:t>
                      </w:r>
                      <w:r w:rsidRPr="006A3B82">
                        <w:rPr>
                          <w:rFonts w:ascii="Arial Narrow" w:hAnsi="Arial Narrow"/>
                          <w:i/>
                          <w:iCs/>
                          <w:color w:val="17365D" w:themeColor="text2" w:themeShade="BF"/>
                        </w:rPr>
                        <w:t>n excellent example of adaptive reuse, the Highlands Meadows project will convert an unused hospital building into 68 units of affordable senior housing, allowing the City of Beacon to gain much needed affordable rental housing. This project consists of renovation and reconstruction of an existing three-story hospital that will comprise 73,593 gross square feet</w:t>
                      </w:r>
                      <w:r>
                        <w:rPr>
                          <w:rFonts w:ascii="Arial Narrow" w:hAnsi="Arial Narrow"/>
                          <w:i/>
                          <w:iCs/>
                          <w:color w:val="17365D" w:themeColor="text2" w:themeShade="BF"/>
                        </w:rPr>
                        <w:t>.</w:t>
                      </w:r>
                    </w:p>
                    <w:p w14:paraId="1853442C" w14:textId="77777777" w:rsidR="006A3B82" w:rsidRPr="004D006E" w:rsidRDefault="006A3B82" w:rsidP="004D006E">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1BCB808F" w:rsidR="00B17CF1" w:rsidRDefault="006A3B82" w:rsidP="004D006E">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6A3B82">
                        <w:rPr>
                          <w:rFonts w:ascii="Arial Narrow" w:hAnsi="Arial Narrow"/>
                          <w:i/>
                          <w:iCs/>
                          <w:color w:val="17365D" w:themeColor="text2" w:themeShade="BF"/>
                        </w:rPr>
                        <w:t>Federal Investment</w:t>
                      </w:r>
                      <w:r>
                        <w:rPr>
                          <w:rFonts w:ascii="Arial Narrow" w:hAnsi="Arial Narrow"/>
                          <w:i/>
                          <w:iCs/>
                          <w:color w:val="17365D" w:themeColor="text2" w:themeShade="BF"/>
                        </w:rPr>
                        <w:t>s include</w:t>
                      </w:r>
                      <w:r w:rsidR="002A0B7D">
                        <w:rPr>
                          <w:rFonts w:ascii="Arial Narrow" w:hAnsi="Arial Narrow"/>
                          <w:i/>
                          <w:iCs/>
                          <w:color w:val="17365D" w:themeColor="text2" w:themeShade="BF"/>
                        </w:rPr>
                        <w:t xml:space="preserve"> </w:t>
                      </w:r>
                      <w:r w:rsidRPr="006A3B82">
                        <w:rPr>
                          <w:rFonts w:ascii="Arial Narrow" w:hAnsi="Arial Narrow"/>
                          <w:i/>
                          <w:iCs/>
                          <w:color w:val="17365D" w:themeColor="text2" w:themeShade="BF"/>
                        </w:rPr>
                        <w:t>Private Activity bonds, 4% Low Income Housing Tax Credits, and CDBG-DR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68D6A1C7" w14:textId="71BD4765" w:rsidR="00CB501D" w:rsidRPr="00CB501D" w:rsidRDefault="00B17CF1" w:rsidP="00CB501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sz w:val="24"/>
                        </w:rPr>
                      </w:pPr>
                      <w:r w:rsidRPr="00B17CF1">
                        <w:rPr>
                          <w:noProof/>
                        </w:rPr>
                        <w:drawing>
                          <wp:inline distT="0" distB="0" distL="0" distR="0" wp14:anchorId="78970842" wp14:editId="1E6A953A">
                            <wp:extent cx="24193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6073" cy="1404066"/>
                                    </a:xfrm>
                                    <a:prstGeom prst="rect">
                                      <a:avLst/>
                                    </a:prstGeom>
                                    <a:noFill/>
                                    <a:ln>
                                      <a:noFill/>
                                    </a:ln>
                                  </pic:spPr>
                                </pic:pic>
                              </a:graphicData>
                            </a:graphic>
                          </wp:inline>
                        </w:drawing>
                      </w:r>
                      <w:r w:rsidR="006A3B82">
                        <w:rPr>
                          <w:rFonts w:ascii="Arial Narrow" w:hAnsi="Arial Narrow"/>
                          <w:b/>
                          <w:i/>
                          <w:iCs/>
                          <w:color w:val="17365D" w:themeColor="text2" w:themeShade="BF"/>
                          <w:sz w:val="24"/>
                        </w:rPr>
                        <w:t>Highland Meadows</w:t>
                      </w:r>
                      <w:r w:rsidR="00CB501D" w:rsidRPr="00CB501D">
                        <w:rPr>
                          <w:rFonts w:ascii="Arial Narrow" w:hAnsi="Arial Narrow"/>
                          <w:b/>
                          <w:i/>
                          <w:iCs/>
                          <w:color w:val="17365D" w:themeColor="text2" w:themeShade="BF"/>
                          <w:sz w:val="24"/>
                        </w:rPr>
                        <w:t xml:space="preserve">, </w:t>
                      </w:r>
                      <w:proofErr w:type="spellStart"/>
                      <w:r w:rsidR="006A3B82">
                        <w:rPr>
                          <w:rFonts w:ascii="Arial Narrow" w:hAnsi="Arial Narrow"/>
                          <w:i/>
                          <w:iCs/>
                          <w:color w:val="17365D" w:themeColor="text2" w:themeShade="BF"/>
                          <w:sz w:val="24"/>
                        </w:rPr>
                        <w:t>Dutchess</w:t>
                      </w:r>
                      <w:proofErr w:type="spellEnd"/>
                      <w:r w:rsidR="00CB501D" w:rsidRPr="00CB501D">
                        <w:rPr>
                          <w:rFonts w:ascii="Arial Narrow" w:hAnsi="Arial Narrow"/>
                          <w:i/>
                          <w:iCs/>
                          <w:color w:val="17365D" w:themeColor="text2" w:themeShade="BF"/>
                          <w:sz w:val="24"/>
                        </w:rPr>
                        <w:t xml:space="preserve"> County</w:t>
                      </w:r>
                    </w:p>
                  </w:txbxContent>
                </v:textbox>
                <w10:wrap type="square" anchorx="page"/>
              </v:shape>
            </w:pict>
          </mc:Fallback>
        </mc:AlternateContent>
      </w:r>
      <w:r w:rsidR="007248A3" w:rsidRPr="003556E8">
        <w:rPr>
          <w:rFonts w:ascii="Arial Narrow" w:hAnsi="Arial Narrow" w:cs="Times New Roman"/>
          <w:sz w:val="28"/>
          <w:szCs w:val="24"/>
        </w:rPr>
        <w:t>$315</w:t>
      </w:r>
      <w:r w:rsidR="007248A3">
        <w:rPr>
          <w:rFonts w:ascii="Arial Narrow" w:hAnsi="Arial Narrow" w:cs="Times New Roman"/>
          <w:sz w:val="28"/>
          <w:szCs w:val="24"/>
        </w:rPr>
        <w:t xml:space="preserve">.3 </w:t>
      </w:r>
      <w:r w:rsidR="007248A3" w:rsidRPr="00FA5BC0">
        <w:rPr>
          <w:rFonts w:ascii="Arial Narrow" w:hAnsi="Arial Narrow" w:cs="Times New Roman"/>
          <w:sz w:val="28"/>
          <w:szCs w:val="24"/>
        </w:rPr>
        <w:t>million in CDBG funds</w:t>
      </w:r>
      <w:r w:rsidR="007248A3" w:rsidRPr="000A01CB">
        <w:rPr>
          <w:rFonts w:ascii="Arial Narrow" w:hAnsi="Arial Narrow" w:cs="Times New Roman"/>
          <w:sz w:val="28"/>
          <w:szCs w:val="24"/>
          <w:vertAlign w:val="superscript"/>
        </w:rPr>
        <w:endnoteReference w:id="3"/>
      </w:r>
      <w:r w:rsidR="007248A3" w:rsidRPr="000A01CB">
        <w:rPr>
          <w:rFonts w:ascii="Arial Narrow" w:hAnsi="Arial Narrow" w:cs="Times New Roman"/>
          <w:sz w:val="28"/>
          <w:szCs w:val="24"/>
        </w:rPr>
        <w:t xml:space="preserve"> </w:t>
      </w:r>
      <w:r w:rsidR="007248A3" w:rsidRPr="00FA5BC0">
        <w:rPr>
          <w:rFonts w:ascii="Arial Narrow" w:hAnsi="Arial Narrow" w:cs="Times New Roman"/>
          <w:sz w:val="28"/>
          <w:szCs w:val="24"/>
        </w:rPr>
        <w:t>annually support statewide community initiatives</w:t>
      </w:r>
    </w:p>
    <w:p w14:paraId="7831F120" w14:textId="733F3074"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2518F01D" w14:textId="09772857" w:rsidR="0094171C" w:rsidRPr="00FA5BC0" w:rsidRDefault="007248A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 xml:space="preserve">$129.7 million </w:t>
      </w:r>
      <w:r w:rsidRPr="00FA5BC0">
        <w:rPr>
          <w:rFonts w:ascii="Arial Narrow" w:hAnsi="Arial Narrow" w:cs="Times New Roman"/>
          <w:sz w:val="28"/>
          <w:szCs w:val="24"/>
        </w:rPr>
        <w:t>in HOME funds</w:t>
      </w:r>
      <w:r w:rsidRPr="000A01CB">
        <w:rPr>
          <w:rFonts w:ascii="Arial Narrow" w:hAnsi="Arial Narrow" w:cs="Times New Roman"/>
          <w:sz w:val="28"/>
          <w:szCs w:val="24"/>
          <w:vertAlign w:val="superscript"/>
        </w:rPr>
        <w:endnoteReference w:id="4"/>
      </w:r>
      <w:r w:rsidRPr="000A01CB">
        <w:rPr>
          <w:rFonts w:ascii="Arial Narrow" w:hAnsi="Arial Narrow" w:cs="Times New Roman"/>
          <w:sz w:val="28"/>
          <w:szCs w:val="24"/>
        </w:rPr>
        <w:t xml:space="preserve"> </w:t>
      </w:r>
      <w:r w:rsidRPr="00FA5BC0">
        <w:rPr>
          <w:rFonts w:ascii="Arial Narrow" w:hAnsi="Arial Narrow" w:cs="Times New Roman"/>
          <w:sz w:val="28"/>
          <w:szCs w:val="24"/>
        </w:rPr>
        <w:t>annually help build affordable rental housing &amp; support homeownership across New York state</w:t>
      </w:r>
    </w:p>
    <w:p w14:paraId="2AD3391B" w14:textId="363D9B91" w:rsidR="00E11A57" w:rsidRPr="000B4679" w:rsidRDefault="00E11A57" w:rsidP="00ED6B80">
      <w:pPr>
        <w:widowControl/>
        <w:autoSpaceDE/>
        <w:autoSpaceDN/>
        <w:ind w:hanging="540"/>
        <w:contextualSpacing/>
        <w:rPr>
          <w:rFonts w:ascii="Arial Narrow" w:hAnsi="Arial Narrow" w:cs="Times New Roman"/>
          <w:b/>
          <w:bCs/>
          <w:sz w:val="28"/>
          <w:szCs w:val="28"/>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421A55C5" w14:textId="2FA0E17D" w:rsidR="0094171C" w:rsidRPr="00130AFD" w:rsidRDefault="007248A3"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07593D43" w14:textId="1A41421D" w:rsidR="0094171C" w:rsidRPr="00B03F6B"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B03F6B">
        <w:rPr>
          <w:rFonts w:ascii="Arial Narrow" w:hAnsi="Arial Narrow" w:cs="Times New Roman"/>
          <w:sz w:val="28"/>
          <w:szCs w:val="24"/>
        </w:rPr>
        <w:t xml:space="preserve">1 </w:t>
      </w:r>
      <w:r w:rsidR="007A0E79" w:rsidRPr="00B03F6B">
        <w:rPr>
          <w:rFonts w:ascii="Arial Narrow" w:hAnsi="Arial Narrow" w:cs="Times New Roman"/>
          <w:sz w:val="28"/>
          <w:szCs w:val="24"/>
        </w:rPr>
        <w:t>million severely rent burdened New York families</w:t>
      </w:r>
      <w:r w:rsidRPr="00B03F6B">
        <w:rPr>
          <w:rStyle w:val="EndnoteReference"/>
          <w:rFonts w:ascii="Arial Narrow" w:hAnsi="Arial Narrow"/>
          <w:sz w:val="28"/>
          <w:szCs w:val="24"/>
        </w:rPr>
        <w:endnoteReference w:id="6"/>
      </w:r>
    </w:p>
    <w:p w14:paraId="392563B2" w14:textId="2C4B48D2" w:rsidR="00FA5BC0" w:rsidRPr="00B03F6B"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B03F6B">
        <w:rPr>
          <w:rFonts w:ascii="Arial Narrow" w:hAnsi="Arial Narrow" w:cs="Times New Roman"/>
          <w:sz w:val="28"/>
          <w:szCs w:val="24"/>
        </w:rPr>
        <w:t xml:space="preserve">3 out of 5 </w:t>
      </w:r>
      <w:r w:rsidR="007A0E79" w:rsidRPr="00B03F6B">
        <w:rPr>
          <w:rFonts w:ascii="Arial Narrow" w:hAnsi="Arial Narrow" w:cs="Times New Roman"/>
          <w:sz w:val="28"/>
          <w:szCs w:val="24"/>
        </w:rPr>
        <w:t>senior New York renter households are rent burdened</w:t>
      </w:r>
      <w:r w:rsidRPr="00B03F6B">
        <w:rPr>
          <w:rStyle w:val="EndnoteReference"/>
          <w:rFonts w:ascii="Arial Narrow" w:hAnsi="Arial Narrow"/>
          <w:sz w:val="28"/>
          <w:szCs w:val="24"/>
        </w:rPr>
        <w:endnoteReference w:id="7"/>
      </w:r>
    </w:p>
    <w:p w14:paraId="5F357D46" w14:textId="77777777" w:rsidR="00130AFD" w:rsidRPr="00130AFD" w:rsidRDefault="00130AFD" w:rsidP="00ED6B80">
      <w:pPr>
        <w:pStyle w:val="ListParagraph"/>
        <w:widowControl/>
        <w:autoSpaceDE/>
        <w:autoSpaceDN/>
        <w:spacing w:before="0"/>
        <w:ind w:left="1080" w:hanging="540"/>
        <w:contextualSpacing/>
        <w:rPr>
          <w:rFonts w:ascii="Arial Narrow" w:hAnsi="Arial Narrow" w:cs="Times New Roman"/>
          <w:sz w:val="20"/>
          <w:szCs w:val="20"/>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p w14:paraId="4B2A554B" w14:textId="0803B107" w:rsidR="0094171C" w:rsidRPr="000B4679" w:rsidRDefault="0094171C" w:rsidP="000B4679">
      <w:pPr>
        <w:ind w:hanging="547"/>
        <w:rPr>
          <w:sz w:val="16"/>
          <w:szCs w:val="16"/>
        </w:rPr>
      </w:pPr>
    </w:p>
    <w:sectPr w:rsidR="0094171C" w:rsidRPr="000B4679"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63DC4547" w14:textId="4E5C03A7" w:rsidR="0075017E" w:rsidRPr="009B6DDC" w:rsidRDefault="0075017E" w:rsidP="009B6DDC">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HUD. 201</w:t>
      </w:r>
      <w:r w:rsidR="007248A3">
        <w:rPr>
          <w:rFonts w:ascii="Arial Narrow" w:hAnsi="Arial Narrow" w:cs="Times New Roman"/>
          <w:sz w:val="16"/>
          <w:szCs w:val="16"/>
        </w:rPr>
        <w:t>9</w:t>
      </w:r>
      <w:r w:rsidRPr="009B6DDC">
        <w:rPr>
          <w:rFonts w:ascii="Arial Narrow" w:hAnsi="Arial Narrow" w:cs="Times New Roman"/>
          <w:sz w:val="16"/>
          <w:szCs w:val="16"/>
        </w:rPr>
        <w:t xml:space="preserve">. Picture of Subsidized Households. </w:t>
      </w:r>
    </w:p>
  </w:endnote>
  <w:endnote w:id="2">
    <w:p w14:paraId="145A9335" w14:textId="08A379F3" w:rsidR="0075017E" w:rsidRPr="009B6DDC" w:rsidRDefault="0075017E" w:rsidP="009B6DDC">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r w:rsidR="00B03F6B">
        <w:rPr>
          <w:rFonts w:ascii="Arial Narrow" w:hAnsi="Arial Narrow"/>
          <w:sz w:val="16"/>
          <w:szCs w:val="16"/>
        </w:rPr>
        <w:t xml:space="preserve">Ibid. </w:t>
      </w:r>
      <w:r w:rsidR="00B03F6B">
        <w:rPr>
          <w:rFonts w:ascii="Arial Narrow" w:hAnsi="Arial Narrow"/>
          <w:sz w:val="16"/>
          <w:szCs w:val="16"/>
        </w:rPr>
        <w:t>Specifically u</w:t>
      </w:r>
      <w:r w:rsidR="00B03F6B" w:rsidRPr="009B6DDC">
        <w:rPr>
          <w:rFonts w:ascii="Arial Narrow" w:hAnsi="Arial Narrow"/>
          <w:sz w:val="16"/>
          <w:szCs w:val="16"/>
        </w:rPr>
        <w:t>nits subsidized under the following programs:</w:t>
      </w:r>
      <w:r w:rsidRPr="009B6DDC">
        <w:rPr>
          <w:rFonts w:ascii="Arial Narrow" w:hAnsi="Arial Narrow"/>
          <w:sz w:val="16"/>
          <w:szCs w:val="16"/>
        </w:rPr>
        <w:t xml:space="preserve"> Section 8 Project Based Voucher program, 202 Supportive Housing for the Elderly program, 811 Supportive Housing for Persons with </w:t>
      </w:r>
      <w:bookmarkStart w:id="1" w:name="_GoBack"/>
      <w:bookmarkEnd w:id="1"/>
      <w:r w:rsidRPr="009B6DDC">
        <w:rPr>
          <w:rFonts w:ascii="Arial Narrow" w:hAnsi="Arial Narrow"/>
          <w:sz w:val="16"/>
          <w:szCs w:val="16"/>
        </w:rPr>
        <w:t>Disabilities program, and Moderate Rehabilitation program.</w:t>
      </w:r>
    </w:p>
  </w:endnote>
  <w:endnote w:id="3">
    <w:p w14:paraId="47DF8A45" w14:textId="77777777" w:rsidR="007248A3" w:rsidRPr="008D213A" w:rsidRDefault="007248A3" w:rsidP="007248A3">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3B534588" w14:textId="77777777" w:rsidR="007248A3" w:rsidRDefault="007248A3" w:rsidP="007248A3">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49F748F5" w14:textId="77777777" w:rsidR="007248A3" w:rsidRPr="009E5BF8" w:rsidRDefault="007248A3" w:rsidP="007248A3">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3E0462B7"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494BE929"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4B5E1342"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6912F"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F6A8E6" w:rsidR="00C84C1E" w:rsidRDefault="00C84C1E" w:rsidP="007248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4E09D73A"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1806B3">
                                  <w:rPr>
                                    <w:rFonts w:ascii="Arial Narrow" w:hAnsi="Arial Narrow"/>
                                    <w:b/>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4E09D73A"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1806B3">
                            <w:rPr>
                              <w:rFonts w:ascii="Arial Narrow" w:hAnsi="Arial Narrow"/>
                              <w:b/>
                            </w:rPr>
                            <w:t>18</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A2DAC"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78"/>
    <w:rsid w:val="00007306"/>
    <w:rsid w:val="00063DB7"/>
    <w:rsid w:val="00093725"/>
    <w:rsid w:val="000B4679"/>
    <w:rsid w:val="000C3F6F"/>
    <w:rsid w:val="00130AFD"/>
    <w:rsid w:val="001806B3"/>
    <w:rsid w:val="001A59DD"/>
    <w:rsid w:val="001D0181"/>
    <w:rsid w:val="002A0B7D"/>
    <w:rsid w:val="002A25AF"/>
    <w:rsid w:val="002F1CDD"/>
    <w:rsid w:val="00301FB2"/>
    <w:rsid w:val="00322D45"/>
    <w:rsid w:val="00380316"/>
    <w:rsid w:val="00380A16"/>
    <w:rsid w:val="00381614"/>
    <w:rsid w:val="003A0029"/>
    <w:rsid w:val="004349DB"/>
    <w:rsid w:val="00467132"/>
    <w:rsid w:val="004761B3"/>
    <w:rsid w:val="00476EC6"/>
    <w:rsid w:val="00481A4D"/>
    <w:rsid w:val="004C03CC"/>
    <w:rsid w:val="004D006E"/>
    <w:rsid w:val="004E109F"/>
    <w:rsid w:val="005258CD"/>
    <w:rsid w:val="00561D81"/>
    <w:rsid w:val="00580988"/>
    <w:rsid w:val="00585623"/>
    <w:rsid w:val="00597C78"/>
    <w:rsid w:val="005B1783"/>
    <w:rsid w:val="005B60EF"/>
    <w:rsid w:val="005C00C8"/>
    <w:rsid w:val="005F4E06"/>
    <w:rsid w:val="005F7DB7"/>
    <w:rsid w:val="006A3B82"/>
    <w:rsid w:val="006B1CF9"/>
    <w:rsid w:val="00710400"/>
    <w:rsid w:val="0071603F"/>
    <w:rsid w:val="007248A3"/>
    <w:rsid w:val="0075017E"/>
    <w:rsid w:val="00755CD5"/>
    <w:rsid w:val="00793843"/>
    <w:rsid w:val="007A0E79"/>
    <w:rsid w:val="007A1821"/>
    <w:rsid w:val="007A5DF9"/>
    <w:rsid w:val="007C4100"/>
    <w:rsid w:val="007E4AC6"/>
    <w:rsid w:val="00832D80"/>
    <w:rsid w:val="00847FF5"/>
    <w:rsid w:val="00851DF4"/>
    <w:rsid w:val="0089639C"/>
    <w:rsid w:val="008B1CB5"/>
    <w:rsid w:val="008F75ED"/>
    <w:rsid w:val="0094171C"/>
    <w:rsid w:val="00945A4A"/>
    <w:rsid w:val="009A3DBA"/>
    <w:rsid w:val="009B6DDC"/>
    <w:rsid w:val="009C534C"/>
    <w:rsid w:val="00A53057"/>
    <w:rsid w:val="00AA502F"/>
    <w:rsid w:val="00AB4B40"/>
    <w:rsid w:val="00AB6232"/>
    <w:rsid w:val="00AC38E1"/>
    <w:rsid w:val="00B03F6B"/>
    <w:rsid w:val="00B04957"/>
    <w:rsid w:val="00B06852"/>
    <w:rsid w:val="00B11E53"/>
    <w:rsid w:val="00B17CF1"/>
    <w:rsid w:val="00B23579"/>
    <w:rsid w:val="00B26DEA"/>
    <w:rsid w:val="00B52698"/>
    <w:rsid w:val="00B63154"/>
    <w:rsid w:val="00C12F94"/>
    <w:rsid w:val="00C25141"/>
    <w:rsid w:val="00C30940"/>
    <w:rsid w:val="00C353E9"/>
    <w:rsid w:val="00C51A2D"/>
    <w:rsid w:val="00C84C1E"/>
    <w:rsid w:val="00CA2EC1"/>
    <w:rsid w:val="00CB501D"/>
    <w:rsid w:val="00CB6E4C"/>
    <w:rsid w:val="00D837D5"/>
    <w:rsid w:val="00DF2099"/>
    <w:rsid w:val="00E11A57"/>
    <w:rsid w:val="00E37E02"/>
    <w:rsid w:val="00E8055F"/>
    <w:rsid w:val="00ED6B80"/>
    <w:rsid w:val="00F542F9"/>
    <w:rsid w:val="00F92171"/>
    <w:rsid w:val="00FA433B"/>
    <w:rsid w:val="00FA5BC0"/>
    <w:rsid w:val="00FC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904307"/>
  <w15:docId w15:val="{3898F599-D1A8-471D-9CD8-FBFBF33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FDE1-5C65-46F4-A2D5-4EF0B214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Facciponti</dc:creator>
  <cp:lastModifiedBy>Jessica Facciponti</cp:lastModifiedBy>
  <cp:revision>5</cp:revision>
  <cp:lastPrinted>2018-03-16T21:21:00Z</cp:lastPrinted>
  <dcterms:created xsi:type="dcterms:W3CDTF">2019-03-22T19:30:00Z</dcterms:created>
  <dcterms:modified xsi:type="dcterms:W3CDTF">2019-03-25T22:15:00Z</dcterms:modified>
</cp:coreProperties>
</file>